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74" w:rsidRPr="004E0273" w:rsidRDefault="00E90474" w:rsidP="00E90474">
      <w:pPr>
        <w:pStyle w:val="2"/>
        <w:rPr>
          <w:rFonts w:ascii="Calibri" w:hAnsi="Calibri"/>
          <w:lang w:val="el-GR"/>
        </w:rPr>
      </w:pPr>
      <w:bookmarkStart w:id="0" w:name="_Toc129254018"/>
      <w:r w:rsidRPr="004E0273">
        <w:rPr>
          <w:rFonts w:ascii="Calibri" w:hAnsi="Calibri"/>
          <w:lang w:val="el-GR"/>
        </w:rPr>
        <w:t xml:space="preserve">ΠΑΡΑΡΤΗΜΑ </w:t>
      </w:r>
      <w:r w:rsidRPr="004E0273">
        <w:rPr>
          <w:rFonts w:ascii="Calibri" w:hAnsi="Calibri"/>
        </w:rPr>
        <w:t>V</w:t>
      </w:r>
      <w:r w:rsidRPr="004E0273">
        <w:rPr>
          <w:rFonts w:ascii="Calibri" w:hAnsi="Calibri"/>
          <w:lang w:val="el-GR"/>
        </w:rPr>
        <w:t xml:space="preserve"> – Υπόδειγμα Οικονομικής Προσφοράς</w:t>
      </w:r>
      <w:bookmarkEnd w:id="0"/>
    </w:p>
    <w:p w:rsidR="00E90474" w:rsidRDefault="00E90474" w:rsidP="00E90474">
      <w:pPr>
        <w:pStyle w:val="Default"/>
      </w:pPr>
    </w:p>
    <w:p w:rsidR="00E90474" w:rsidRPr="001867DC" w:rsidRDefault="00E90474" w:rsidP="00E90474">
      <w:pPr>
        <w:autoSpaceDE w:val="0"/>
        <w:autoSpaceDN w:val="0"/>
        <w:adjustRightInd w:val="0"/>
        <w:spacing w:after="0"/>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301"/>
        <w:gridCol w:w="2131"/>
        <w:gridCol w:w="2131"/>
      </w:tblGrid>
      <w:tr w:rsidR="00E90474" w:rsidRPr="00483C23" w:rsidTr="003C1149">
        <w:trPr>
          <w:jc w:val="center"/>
        </w:trPr>
        <w:tc>
          <w:tcPr>
            <w:tcW w:w="8522" w:type="dxa"/>
            <w:gridSpan w:val="4"/>
            <w:shd w:val="clear" w:color="auto" w:fill="auto"/>
          </w:tcPr>
          <w:p w:rsidR="00E90474" w:rsidRPr="00483C23" w:rsidRDefault="00E90474" w:rsidP="003C1149">
            <w:pPr>
              <w:pStyle w:val="Default"/>
              <w:rPr>
                <w:rFonts w:ascii="Calibri" w:hAnsi="Calibri"/>
                <w:sz w:val="22"/>
                <w:szCs w:val="22"/>
              </w:rPr>
            </w:pPr>
            <w:r w:rsidRPr="00483C23">
              <w:rPr>
                <w:rFonts w:ascii="Calibri" w:hAnsi="Calibri"/>
                <w:b/>
                <w:bCs/>
                <w:sz w:val="22"/>
                <w:szCs w:val="22"/>
              </w:rPr>
              <w:t>ΟΙΚΟΝΟΜΙΚΗ ΠΡΟΣΦΟΡΑ ΤΟΥ ΠΡΟΣΦΕΡΟΝΤΟΣ: ………………</w:t>
            </w:r>
          </w:p>
          <w:p w:rsidR="00E90474" w:rsidRPr="00483C23" w:rsidRDefault="00E90474" w:rsidP="003C1149">
            <w:pPr>
              <w:autoSpaceDE w:val="0"/>
              <w:autoSpaceDN w:val="0"/>
              <w:adjustRightInd w:val="0"/>
              <w:rPr>
                <w:rFonts w:cs="Arial"/>
                <w:b/>
                <w:color w:val="244061"/>
                <w:szCs w:val="22"/>
                <w:u w:val="single"/>
                <w:lang w:val="en-US"/>
              </w:rPr>
            </w:pPr>
          </w:p>
        </w:tc>
      </w:tr>
      <w:tr w:rsidR="00E90474" w:rsidRPr="00483C23" w:rsidTr="003C1149">
        <w:trPr>
          <w:jc w:val="center"/>
        </w:trPr>
        <w:tc>
          <w:tcPr>
            <w:tcW w:w="8522" w:type="dxa"/>
            <w:gridSpan w:val="4"/>
            <w:shd w:val="clear" w:color="auto" w:fill="auto"/>
          </w:tcPr>
          <w:p w:rsidR="00E90474" w:rsidRPr="00483C23" w:rsidRDefault="00E90474" w:rsidP="003C1149">
            <w:pPr>
              <w:pStyle w:val="Default"/>
              <w:rPr>
                <w:rFonts w:ascii="Calibri" w:hAnsi="Calibri"/>
                <w:sz w:val="22"/>
                <w:szCs w:val="22"/>
              </w:rPr>
            </w:pPr>
            <w:r w:rsidRPr="00483C23">
              <w:rPr>
                <w:rFonts w:ascii="Calibri" w:hAnsi="Calibri"/>
                <w:sz w:val="22"/>
                <w:szCs w:val="22"/>
              </w:rPr>
              <w:t>ΠΡΟΣ ΤΗΝ ΑΝΑΘΕΤΟΥΣΑ ΑΡΧΗ:</w:t>
            </w:r>
          </w:p>
          <w:p w:rsidR="00E90474" w:rsidRPr="00483C23" w:rsidRDefault="00E90474" w:rsidP="003C1149">
            <w:pPr>
              <w:autoSpaceDE w:val="0"/>
              <w:autoSpaceDN w:val="0"/>
              <w:adjustRightInd w:val="0"/>
              <w:rPr>
                <w:rFonts w:cs="Arial"/>
                <w:b/>
                <w:color w:val="244061"/>
                <w:szCs w:val="22"/>
                <w:u w:val="single"/>
                <w:lang w:val="en-US"/>
              </w:rPr>
            </w:pPr>
          </w:p>
        </w:tc>
      </w:tr>
      <w:tr w:rsidR="00E90474" w:rsidRPr="00483C23" w:rsidTr="003C1149">
        <w:trPr>
          <w:jc w:val="center"/>
        </w:trPr>
        <w:tc>
          <w:tcPr>
            <w:tcW w:w="8522" w:type="dxa"/>
            <w:gridSpan w:val="4"/>
            <w:shd w:val="clear" w:color="auto" w:fill="auto"/>
          </w:tcPr>
          <w:p w:rsidR="00E90474" w:rsidRPr="00483C23" w:rsidRDefault="00E90474" w:rsidP="003C1149">
            <w:pPr>
              <w:pStyle w:val="Default"/>
              <w:rPr>
                <w:rFonts w:ascii="Calibri" w:hAnsi="Calibri"/>
                <w:sz w:val="22"/>
                <w:szCs w:val="22"/>
              </w:rPr>
            </w:pPr>
            <w:r w:rsidRPr="00483C23">
              <w:rPr>
                <w:rFonts w:ascii="Calibri" w:hAnsi="Calibri"/>
                <w:sz w:val="22"/>
                <w:szCs w:val="22"/>
              </w:rPr>
              <w:t>ΑΡΙΘΜΟΣ ΔΙΑΚΗΡΥΞΗΣ:</w:t>
            </w:r>
          </w:p>
          <w:p w:rsidR="00E90474" w:rsidRPr="00483C23" w:rsidRDefault="00E90474" w:rsidP="003C1149">
            <w:pPr>
              <w:autoSpaceDE w:val="0"/>
              <w:autoSpaceDN w:val="0"/>
              <w:adjustRightInd w:val="0"/>
              <w:rPr>
                <w:rFonts w:cs="Arial"/>
                <w:b/>
                <w:color w:val="244061"/>
                <w:szCs w:val="22"/>
                <w:u w:val="single"/>
                <w:lang w:val="en-US"/>
              </w:rPr>
            </w:pPr>
          </w:p>
        </w:tc>
      </w:tr>
      <w:tr w:rsidR="00E90474" w:rsidRPr="00483C23" w:rsidTr="003C1149">
        <w:trPr>
          <w:jc w:val="center"/>
        </w:trPr>
        <w:tc>
          <w:tcPr>
            <w:tcW w:w="8522" w:type="dxa"/>
            <w:gridSpan w:val="4"/>
            <w:shd w:val="clear" w:color="auto" w:fill="auto"/>
          </w:tcPr>
          <w:p w:rsidR="00E90474" w:rsidRPr="00483C23" w:rsidRDefault="00E90474" w:rsidP="003C1149">
            <w:pPr>
              <w:pStyle w:val="Default"/>
              <w:rPr>
                <w:rFonts w:ascii="Calibri" w:hAnsi="Calibri"/>
                <w:sz w:val="22"/>
                <w:szCs w:val="22"/>
              </w:rPr>
            </w:pPr>
            <w:r w:rsidRPr="00483C23">
              <w:rPr>
                <w:rFonts w:ascii="Calibri" w:hAnsi="Calibri"/>
                <w:sz w:val="22"/>
                <w:szCs w:val="22"/>
              </w:rPr>
              <w:t>ΤΙΤΛΟΣ ΕΡΓΟΥ:</w:t>
            </w:r>
          </w:p>
          <w:p w:rsidR="00E90474" w:rsidRPr="00483C23" w:rsidRDefault="00E90474" w:rsidP="003C1149">
            <w:pPr>
              <w:autoSpaceDE w:val="0"/>
              <w:autoSpaceDN w:val="0"/>
              <w:adjustRightInd w:val="0"/>
              <w:rPr>
                <w:rFonts w:cs="Arial"/>
                <w:b/>
                <w:color w:val="244061"/>
                <w:szCs w:val="22"/>
                <w:u w:val="single"/>
                <w:lang w:val="en-US"/>
              </w:rPr>
            </w:pPr>
          </w:p>
        </w:tc>
      </w:tr>
      <w:tr w:rsidR="00E90474" w:rsidRPr="00483C23" w:rsidTr="003C1149">
        <w:trPr>
          <w:jc w:val="center"/>
        </w:trPr>
        <w:tc>
          <w:tcPr>
            <w:tcW w:w="959" w:type="dxa"/>
            <w:shd w:val="clear" w:color="auto" w:fill="auto"/>
          </w:tcPr>
          <w:p w:rsidR="00E90474" w:rsidRPr="00483C23" w:rsidRDefault="00E90474" w:rsidP="003C1149">
            <w:pPr>
              <w:pStyle w:val="Default"/>
              <w:rPr>
                <w:rFonts w:ascii="Calibri" w:hAnsi="Calibri"/>
                <w:sz w:val="22"/>
                <w:szCs w:val="22"/>
                <w:lang w:val="en-US"/>
              </w:rPr>
            </w:pPr>
            <w:r w:rsidRPr="00483C23">
              <w:rPr>
                <w:rFonts w:ascii="Calibri" w:hAnsi="Calibri"/>
                <w:b/>
                <w:bCs/>
                <w:sz w:val="22"/>
                <w:szCs w:val="22"/>
              </w:rPr>
              <w:t>Α/Α</w:t>
            </w:r>
          </w:p>
        </w:tc>
        <w:tc>
          <w:tcPr>
            <w:tcW w:w="3301" w:type="dxa"/>
            <w:shd w:val="clear" w:color="auto" w:fill="auto"/>
          </w:tcPr>
          <w:p w:rsidR="00E90474" w:rsidRPr="00483C23" w:rsidRDefault="00E90474" w:rsidP="003C1149">
            <w:pPr>
              <w:pStyle w:val="Default"/>
              <w:rPr>
                <w:rFonts w:ascii="Calibri" w:hAnsi="Calibri"/>
                <w:sz w:val="22"/>
                <w:szCs w:val="22"/>
              </w:rPr>
            </w:pPr>
            <w:r w:rsidRPr="00483C23">
              <w:rPr>
                <w:rFonts w:ascii="Calibri" w:hAnsi="Calibri"/>
                <w:b/>
                <w:bCs/>
                <w:sz w:val="22"/>
                <w:szCs w:val="22"/>
              </w:rPr>
              <w:t>ΤΙΤΛΟΣ ΠΑΡΑΔΟΤΕΟΥ</w:t>
            </w:r>
          </w:p>
          <w:p w:rsidR="00E90474" w:rsidRPr="00483C23" w:rsidRDefault="00E90474" w:rsidP="003C1149">
            <w:pPr>
              <w:autoSpaceDE w:val="0"/>
              <w:autoSpaceDN w:val="0"/>
              <w:adjustRightInd w:val="0"/>
              <w:rPr>
                <w:rFonts w:cs="Arial"/>
                <w:b/>
                <w:color w:val="244061"/>
                <w:szCs w:val="22"/>
                <w:u w:val="single"/>
                <w:lang w:val="en-US"/>
              </w:rPr>
            </w:pPr>
          </w:p>
        </w:tc>
        <w:tc>
          <w:tcPr>
            <w:tcW w:w="2131" w:type="dxa"/>
            <w:shd w:val="clear" w:color="auto" w:fill="auto"/>
          </w:tcPr>
          <w:p w:rsidR="00E90474" w:rsidRPr="00483C23" w:rsidRDefault="00E90474" w:rsidP="003C1149">
            <w:pPr>
              <w:pStyle w:val="Default"/>
              <w:rPr>
                <w:rFonts w:ascii="Calibri" w:hAnsi="Calibri"/>
                <w:sz w:val="22"/>
                <w:szCs w:val="22"/>
              </w:rPr>
            </w:pPr>
            <w:r w:rsidRPr="00483C23">
              <w:rPr>
                <w:rFonts w:ascii="Calibri" w:hAnsi="Calibri"/>
                <w:b/>
                <w:bCs/>
                <w:sz w:val="22"/>
                <w:szCs w:val="22"/>
              </w:rPr>
              <w:t xml:space="preserve">ΠΡΟΣΦΕΡΟΜΕΝΗ </w:t>
            </w:r>
            <w:r w:rsidRPr="00483C23">
              <w:rPr>
                <w:rFonts w:ascii="Calibri" w:hAnsi="Calibri"/>
                <w:b/>
                <w:bCs/>
                <w:sz w:val="22"/>
                <w:szCs w:val="22"/>
                <w:lang w:val="en-US"/>
              </w:rPr>
              <w:t>T</w:t>
            </w:r>
            <w:r w:rsidRPr="00483C23">
              <w:rPr>
                <w:rFonts w:ascii="Calibri" w:hAnsi="Calibri"/>
                <w:b/>
                <w:bCs/>
                <w:sz w:val="22"/>
                <w:szCs w:val="22"/>
              </w:rPr>
              <w:t>ΙΜΗ ΑΡΙΘΜΗΤΙΚΩΣ ΧΩΡΙΣ Φ.Π.Α. (€)</w:t>
            </w:r>
          </w:p>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pStyle w:val="Default"/>
              <w:rPr>
                <w:rFonts w:ascii="Calibri" w:hAnsi="Calibri"/>
                <w:sz w:val="22"/>
                <w:szCs w:val="22"/>
              </w:rPr>
            </w:pPr>
            <w:r w:rsidRPr="00483C23">
              <w:rPr>
                <w:rFonts w:ascii="Calibri" w:hAnsi="Calibri"/>
                <w:b/>
                <w:bCs/>
                <w:sz w:val="22"/>
                <w:szCs w:val="22"/>
              </w:rPr>
              <w:t>ΠΡΟΣΦΕΡΟΜΕΝΗ ΤΙΜΗ ΟΛΟΓΡΑΦΩΣ ΧΩΡΙΣ Φ.Π.Α. (€)</w:t>
            </w:r>
          </w:p>
          <w:p w:rsidR="00E90474" w:rsidRPr="00483C23" w:rsidRDefault="00E90474" w:rsidP="003C1149">
            <w:pPr>
              <w:autoSpaceDE w:val="0"/>
              <w:autoSpaceDN w:val="0"/>
              <w:adjustRightInd w:val="0"/>
              <w:rPr>
                <w:rFonts w:cs="Arial"/>
                <w:b/>
                <w:color w:val="244061"/>
                <w:szCs w:val="22"/>
                <w:u w:val="single"/>
                <w:lang w:val="el-GR"/>
              </w:rPr>
            </w:pPr>
          </w:p>
        </w:tc>
      </w:tr>
      <w:tr w:rsidR="00E90474" w:rsidRPr="00483C23" w:rsidTr="003C1149">
        <w:trPr>
          <w:jc w:val="center"/>
        </w:trPr>
        <w:tc>
          <w:tcPr>
            <w:tcW w:w="959" w:type="dxa"/>
            <w:shd w:val="clear" w:color="auto" w:fill="auto"/>
          </w:tcPr>
          <w:p w:rsidR="00E90474" w:rsidRPr="00483C23" w:rsidRDefault="00E90474" w:rsidP="003C1149">
            <w:pPr>
              <w:autoSpaceDE w:val="0"/>
              <w:autoSpaceDN w:val="0"/>
              <w:adjustRightInd w:val="0"/>
              <w:jc w:val="center"/>
              <w:rPr>
                <w:rFonts w:cs="Arial"/>
                <w:b/>
                <w:color w:val="244061"/>
                <w:szCs w:val="22"/>
                <w:u w:val="single"/>
                <w:lang w:val="en-US"/>
              </w:rPr>
            </w:pPr>
            <w:r w:rsidRPr="00483C23">
              <w:rPr>
                <w:szCs w:val="22"/>
                <w:lang w:val="en-US"/>
              </w:rPr>
              <w:t>1</w:t>
            </w:r>
          </w:p>
        </w:tc>
        <w:tc>
          <w:tcPr>
            <w:tcW w:w="330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r w:rsidRPr="00483C23">
              <w:rPr>
                <w:szCs w:val="22"/>
                <w:lang w:val="el-GR"/>
              </w:rPr>
              <w:t>Παραδοτέο  5.1.1</w:t>
            </w:r>
            <w:r w:rsidRPr="00483C23">
              <w:rPr>
                <w:rStyle w:val="rynqvb"/>
                <w:szCs w:val="22"/>
                <w:lang w:val="el-GR"/>
              </w:rPr>
              <w:t xml:space="preserve"> Διάγνωση ισχυρών σημείων και αδυναμιών για 50 επιχειρήσεις (</w:t>
            </w:r>
            <w:r w:rsidRPr="00483C23">
              <w:rPr>
                <w:rFonts w:cs="Arial"/>
                <w:szCs w:val="22"/>
              </w:rPr>
              <w:t>Strengths</w:t>
            </w:r>
            <w:r w:rsidRPr="00483C23">
              <w:rPr>
                <w:rFonts w:cs="Arial"/>
                <w:szCs w:val="22"/>
                <w:lang w:val="el-GR"/>
              </w:rPr>
              <w:t xml:space="preserve">' </w:t>
            </w:r>
            <w:r w:rsidRPr="00483C23">
              <w:rPr>
                <w:rFonts w:cs="Arial"/>
                <w:szCs w:val="22"/>
              </w:rPr>
              <w:t>Weaknesses</w:t>
            </w:r>
            <w:r w:rsidRPr="00483C23">
              <w:rPr>
                <w:rFonts w:cs="Arial"/>
                <w:szCs w:val="22"/>
                <w:lang w:val="el-GR"/>
              </w:rPr>
              <w:t xml:space="preserve">' </w:t>
            </w:r>
            <w:r w:rsidRPr="00483C23">
              <w:rPr>
                <w:rFonts w:cs="Arial"/>
                <w:szCs w:val="22"/>
              </w:rPr>
              <w:t>Diagnoses</w:t>
            </w:r>
            <w:r w:rsidRPr="00483C23">
              <w:rPr>
                <w:rFonts w:cs="Arial"/>
                <w:szCs w:val="22"/>
                <w:lang w:val="el-GR"/>
              </w:rPr>
              <w:t xml:space="preserve"> </w:t>
            </w:r>
            <w:r w:rsidRPr="00483C23">
              <w:rPr>
                <w:rFonts w:cs="Arial"/>
                <w:szCs w:val="22"/>
              </w:rPr>
              <w:t>for</w:t>
            </w:r>
            <w:r w:rsidRPr="00483C23">
              <w:rPr>
                <w:rFonts w:cs="Arial"/>
                <w:szCs w:val="22"/>
                <w:lang w:val="el-GR"/>
              </w:rPr>
              <w:t xml:space="preserve"> 50 </w:t>
            </w:r>
            <w:r w:rsidRPr="00483C23">
              <w:rPr>
                <w:rFonts w:cs="Arial"/>
                <w:szCs w:val="22"/>
              </w:rPr>
              <w:t>enterprises</w:t>
            </w:r>
            <w:r w:rsidRPr="00483C23">
              <w:rPr>
                <w:rStyle w:val="rynqvb"/>
                <w:szCs w:val="22"/>
                <w:lang w:val="el-GR"/>
              </w:rPr>
              <w:t>)</w:t>
            </w: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r>
      <w:tr w:rsidR="00E90474" w:rsidRPr="00483C23" w:rsidTr="003C1149">
        <w:trPr>
          <w:jc w:val="center"/>
        </w:trPr>
        <w:tc>
          <w:tcPr>
            <w:tcW w:w="959" w:type="dxa"/>
            <w:shd w:val="clear" w:color="auto" w:fill="auto"/>
          </w:tcPr>
          <w:p w:rsidR="00E90474" w:rsidRPr="00483C23" w:rsidRDefault="00E90474" w:rsidP="003C1149">
            <w:pPr>
              <w:autoSpaceDE w:val="0"/>
              <w:autoSpaceDN w:val="0"/>
              <w:adjustRightInd w:val="0"/>
              <w:jc w:val="center"/>
              <w:rPr>
                <w:rFonts w:cs="Arial"/>
                <w:b/>
                <w:color w:val="244061"/>
                <w:szCs w:val="22"/>
                <w:u w:val="single"/>
                <w:lang w:val="en-US"/>
              </w:rPr>
            </w:pPr>
            <w:r w:rsidRPr="00483C23">
              <w:rPr>
                <w:szCs w:val="22"/>
                <w:lang w:val="en-US"/>
              </w:rPr>
              <w:t>2</w:t>
            </w:r>
          </w:p>
        </w:tc>
        <w:tc>
          <w:tcPr>
            <w:tcW w:w="330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r w:rsidRPr="00483C23">
              <w:rPr>
                <w:szCs w:val="22"/>
                <w:lang w:val="el-GR"/>
              </w:rPr>
              <w:t>Παραδοτέο  5.1.2</w:t>
            </w:r>
            <w:r w:rsidRPr="00483C23">
              <w:rPr>
                <w:rStyle w:val="rynqvb"/>
                <w:szCs w:val="22"/>
                <w:lang w:val="el-GR"/>
              </w:rPr>
              <w:t xml:space="preserve"> Σχεδιασμός επιχειρηματικών σχεδίων για 20 επιχειρήσεις και η καθοδήγησή τους (</w:t>
            </w:r>
            <w:r w:rsidRPr="00483C23">
              <w:rPr>
                <w:rFonts w:cs="Arial"/>
                <w:szCs w:val="22"/>
              </w:rPr>
              <w:t>Designing</w:t>
            </w:r>
            <w:r w:rsidRPr="00483C23">
              <w:rPr>
                <w:rFonts w:cs="Arial"/>
                <w:szCs w:val="22"/>
                <w:lang w:val="el-GR"/>
              </w:rPr>
              <w:t xml:space="preserve"> </w:t>
            </w:r>
            <w:r w:rsidRPr="00483C23">
              <w:rPr>
                <w:rFonts w:cs="Arial"/>
                <w:szCs w:val="22"/>
              </w:rPr>
              <w:t>and</w:t>
            </w:r>
            <w:r w:rsidRPr="00483C23">
              <w:rPr>
                <w:rFonts w:cs="Arial"/>
                <w:szCs w:val="22"/>
                <w:lang w:val="el-GR"/>
              </w:rPr>
              <w:t xml:space="preserve"> </w:t>
            </w:r>
            <w:r w:rsidRPr="00483C23">
              <w:rPr>
                <w:rFonts w:cs="Arial"/>
                <w:szCs w:val="22"/>
              </w:rPr>
              <w:t>Coaching</w:t>
            </w:r>
            <w:r w:rsidRPr="00483C23">
              <w:rPr>
                <w:rFonts w:cs="Arial"/>
                <w:szCs w:val="22"/>
                <w:lang w:val="el-GR"/>
              </w:rPr>
              <w:t xml:space="preserve"> </w:t>
            </w:r>
            <w:r w:rsidRPr="00483C23">
              <w:rPr>
                <w:rFonts w:cs="Arial"/>
                <w:szCs w:val="22"/>
              </w:rPr>
              <w:t>Business</w:t>
            </w:r>
            <w:r w:rsidRPr="00483C23">
              <w:rPr>
                <w:rFonts w:cs="Arial"/>
                <w:szCs w:val="22"/>
                <w:lang w:val="el-GR"/>
              </w:rPr>
              <w:t xml:space="preserve"> </w:t>
            </w:r>
            <w:r w:rsidRPr="00483C23">
              <w:rPr>
                <w:rFonts w:cs="Arial"/>
                <w:szCs w:val="22"/>
              </w:rPr>
              <w:t>Plans</w:t>
            </w:r>
            <w:r w:rsidRPr="00483C23">
              <w:rPr>
                <w:rFonts w:cs="Arial"/>
                <w:szCs w:val="22"/>
                <w:lang w:val="el-GR"/>
              </w:rPr>
              <w:t xml:space="preserve"> </w:t>
            </w:r>
            <w:r w:rsidRPr="00483C23">
              <w:rPr>
                <w:rFonts w:cs="Arial"/>
                <w:szCs w:val="22"/>
              </w:rPr>
              <w:t>for</w:t>
            </w:r>
            <w:r w:rsidRPr="00483C23">
              <w:rPr>
                <w:rFonts w:cs="Arial"/>
                <w:szCs w:val="22"/>
                <w:lang w:val="el-GR"/>
              </w:rPr>
              <w:t xml:space="preserve"> 20 </w:t>
            </w:r>
            <w:r w:rsidRPr="00483C23">
              <w:rPr>
                <w:rFonts w:cs="Arial"/>
                <w:szCs w:val="22"/>
              </w:rPr>
              <w:t>businesses</w:t>
            </w:r>
            <w:r w:rsidRPr="00483C23">
              <w:rPr>
                <w:rFonts w:cs="Arial"/>
                <w:szCs w:val="22"/>
                <w:lang w:val="el-GR"/>
              </w:rPr>
              <w:t>)</w:t>
            </w: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r>
      <w:tr w:rsidR="00E90474" w:rsidRPr="00483C23" w:rsidTr="003C1149">
        <w:trPr>
          <w:jc w:val="center"/>
        </w:trPr>
        <w:tc>
          <w:tcPr>
            <w:tcW w:w="959" w:type="dxa"/>
            <w:shd w:val="clear" w:color="auto" w:fill="auto"/>
          </w:tcPr>
          <w:p w:rsidR="00E90474" w:rsidRPr="00483C23" w:rsidRDefault="00E90474" w:rsidP="003C1149">
            <w:pPr>
              <w:autoSpaceDE w:val="0"/>
              <w:autoSpaceDN w:val="0"/>
              <w:adjustRightInd w:val="0"/>
              <w:jc w:val="center"/>
              <w:rPr>
                <w:rFonts w:cs="Arial"/>
                <w:b/>
                <w:color w:val="244061"/>
                <w:szCs w:val="22"/>
                <w:lang w:val="en-US"/>
              </w:rPr>
            </w:pPr>
            <w:r w:rsidRPr="00483C23">
              <w:rPr>
                <w:rFonts w:cs="Arial"/>
                <w:b/>
                <w:color w:val="244061"/>
                <w:szCs w:val="22"/>
                <w:lang w:val="en-US"/>
              </w:rPr>
              <w:t>3</w:t>
            </w:r>
          </w:p>
        </w:tc>
        <w:tc>
          <w:tcPr>
            <w:tcW w:w="3301" w:type="dxa"/>
            <w:shd w:val="clear" w:color="auto" w:fill="auto"/>
          </w:tcPr>
          <w:p w:rsidR="00E90474" w:rsidRPr="00483C23" w:rsidRDefault="00E90474" w:rsidP="003C1149">
            <w:pPr>
              <w:autoSpaceDE w:val="0"/>
              <w:autoSpaceDN w:val="0"/>
              <w:adjustRightInd w:val="0"/>
              <w:rPr>
                <w:rFonts w:cs="Arial"/>
                <w:szCs w:val="22"/>
                <w:lang w:val="el-GR"/>
              </w:rPr>
            </w:pPr>
            <w:r w:rsidRPr="00483C23">
              <w:rPr>
                <w:szCs w:val="22"/>
                <w:lang w:val="el-GR"/>
              </w:rPr>
              <w:t>Παραδοτέο  5.1.3</w:t>
            </w:r>
            <w:r w:rsidRPr="00483C23">
              <w:rPr>
                <w:rStyle w:val="rynqvb"/>
                <w:szCs w:val="22"/>
                <w:lang w:val="el-GR"/>
              </w:rPr>
              <w:t xml:space="preserve"> Συμβουλευτική σε 60 επιχειρηματίες</w:t>
            </w:r>
            <w:r w:rsidRPr="00483C23">
              <w:rPr>
                <w:szCs w:val="22"/>
                <w:lang w:val="el-GR"/>
              </w:rPr>
              <w:t xml:space="preserve"> (</w:t>
            </w:r>
            <w:proofErr w:type="spellStart"/>
            <w:r w:rsidRPr="00483C23">
              <w:rPr>
                <w:rFonts w:cs="Arial"/>
                <w:szCs w:val="22"/>
                <w:lang w:val="en-US"/>
              </w:rPr>
              <w:t>Counselling</w:t>
            </w:r>
            <w:proofErr w:type="spellEnd"/>
            <w:r w:rsidRPr="00483C23">
              <w:rPr>
                <w:rFonts w:cs="Arial"/>
                <w:szCs w:val="22"/>
                <w:lang w:val="el-GR"/>
              </w:rPr>
              <w:t xml:space="preserve"> </w:t>
            </w:r>
            <w:r w:rsidRPr="00483C23">
              <w:rPr>
                <w:rFonts w:cs="Arial"/>
                <w:szCs w:val="22"/>
                <w:lang w:val="en-US"/>
              </w:rPr>
              <w:t>to</w:t>
            </w:r>
            <w:r w:rsidRPr="00483C23">
              <w:rPr>
                <w:rFonts w:cs="Arial"/>
                <w:szCs w:val="22"/>
                <w:lang w:val="el-GR"/>
              </w:rPr>
              <w:t xml:space="preserve"> 60 </w:t>
            </w:r>
            <w:r w:rsidRPr="00483C23">
              <w:rPr>
                <w:rFonts w:cs="Arial"/>
                <w:szCs w:val="22"/>
                <w:lang w:val="en-US"/>
              </w:rPr>
              <w:t>entrepreneurs</w:t>
            </w:r>
            <w:r w:rsidRPr="00483C23">
              <w:rPr>
                <w:rFonts w:cs="Arial"/>
                <w:szCs w:val="22"/>
                <w:lang w:val="el-GR"/>
              </w:rPr>
              <w:t>)</w:t>
            </w: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r>
      <w:tr w:rsidR="00E90474" w:rsidRPr="00483C23" w:rsidTr="003C1149">
        <w:trPr>
          <w:jc w:val="center"/>
        </w:trPr>
        <w:tc>
          <w:tcPr>
            <w:tcW w:w="4260" w:type="dxa"/>
            <w:gridSpan w:val="2"/>
            <w:shd w:val="clear" w:color="auto" w:fill="auto"/>
          </w:tcPr>
          <w:p w:rsidR="00E90474" w:rsidRPr="00483C23" w:rsidRDefault="00E90474" w:rsidP="003C1149">
            <w:pPr>
              <w:autoSpaceDE w:val="0"/>
              <w:autoSpaceDN w:val="0"/>
              <w:adjustRightInd w:val="0"/>
              <w:rPr>
                <w:rFonts w:cs="Arial"/>
                <w:b/>
                <w:color w:val="244061"/>
                <w:szCs w:val="22"/>
                <w:u w:val="single"/>
                <w:lang w:val="el-GR"/>
              </w:rPr>
            </w:pPr>
            <w:r w:rsidRPr="00483C23">
              <w:rPr>
                <w:szCs w:val="22"/>
                <w:lang w:val="el-GR"/>
              </w:rPr>
              <w:t>ΣΥΝΟΛΙΚΗ ΠΡΟΣΦΕΡΟΜΕΝΗ ΤΙΜΗ, χωρίς Φ.Π.Α. (€) (αριθμητικώς &amp; ολογράφως):</w:t>
            </w: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r>
      <w:tr w:rsidR="00E90474" w:rsidRPr="00483C23" w:rsidTr="003C1149">
        <w:trPr>
          <w:jc w:val="center"/>
        </w:trPr>
        <w:tc>
          <w:tcPr>
            <w:tcW w:w="4260" w:type="dxa"/>
            <w:gridSpan w:val="2"/>
            <w:shd w:val="clear" w:color="auto" w:fill="auto"/>
          </w:tcPr>
          <w:p w:rsidR="00E90474" w:rsidRPr="00483C23" w:rsidRDefault="00E90474" w:rsidP="003C1149">
            <w:pPr>
              <w:autoSpaceDE w:val="0"/>
              <w:autoSpaceDN w:val="0"/>
              <w:adjustRightInd w:val="0"/>
              <w:rPr>
                <w:rFonts w:cs="Arial"/>
                <w:b/>
                <w:color w:val="244061"/>
                <w:szCs w:val="22"/>
                <w:u w:val="single"/>
                <w:lang w:val="el-GR"/>
              </w:rPr>
            </w:pPr>
            <w:r w:rsidRPr="00483C23">
              <w:rPr>
                <w:szCs w:val="22"/>
                <w:lang w:val="el-GR"/>
              </w:rPr>
              <w:t>ΠΟΣΟ Φ.Π.Α. 24% (αριθμητικώς &amp; ολογράφως):</w:t>
            </w: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r>
      <w:tr w:rsidR="00E90474" w:rsidRPr="00483C23" w:rsidTr="003C1149">
        <w:trPr>
          <w:jc w:val="center"/>
        </w:trPr>
        <w:tc>
          <w:tcPr>
            <w:tcW w:w="4260" w:type="dxa"/>
            <w:gridSpan w:val="2"/>
            <w:shd w:val="clear" w:color="auto" w:fill="auto"/>
          </w:tcPr>
          <w:p w:rsidR="00E90474" w:rsidRPr="00483C23" w:rsidRDefault="00E90474" w:rsidP="003C1149">
            <w:pPr>
              <w:autoSpaceDE w:val="0"/>
              <w:autoSpaceDN w:val="0"/>
              <w:adjustRightInd w:val="0"/>
              <w:rPr>
                <w:szCs w:val="22"/>
                <w:lang w:val="el-GR"/>
              </w:rPr>
            </w:pPr>
            <w:r w:rsidRPr="00483C23">
              <w:rPr>
                <w:szCs w:val="22"/>
                <w:lang w:val="el-GR"/>
              </w:rPr>
              <w:t>ΣΥΝΟΛΙΚΗ ΠΡΟΣΦΕΡΟΜΕΝΗ ΤΙΜΗ, με Φ.Π.Α. (€) (αριθμητικώς &amp; ολογράφως):</w:t>
            </w: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c>
          <w:tcPr>
            <w:tcW w:w="2131" w:type="dxa"/>
            <w:shd w:val="clear" w:color="auto" w:fill="auto"/>
          </w:tcPr>
          <w:p w:rsidR="00E90474" w:rsidRPr="00483C23" w:rsidRDefault="00E90474" w:rsidP="003C1149">
            <w:pPr>
              <w:autoSpaceDE w:val="0"/>
              <w:autoSpaceDN w:val="0"/>
              <w:adjustRightInd w:val="0"/>
              <w:rPr>
                <w:rFonts w:cs="Arial"/>
                <w:b/>
                <w:color w:val="244061"/>
                <w:szCs w:val="22"/>
                <w:u w:val="single"/>
                <w:lang w:val="el-GR"/>
              </w:rPr>
            </w:pPr>
          </w:p>
        </w:tc>
      </w:tr>
    </w:tbl>
    <w:p w:rsidR="00E90474" w:rsidRDefault="00E90474" w:rsidP="00E90474">
      <w:pPr>
        <w:pStyle w:val="Default"/>
      </w:pPr>
    </w:p>
    <w:p w:rsidR="00E90474" w:rsidRPr="00483C23" w:rsidRDefault="00E90474" w:rsidP="00E90474">
      <w:pPr>
        <w:pStyle w:val="Default"/>
        <w:jc w:val="both"/>
        <w:rPr>
          <w:rFonts w:ascii="Calibri" w:hAnsi="Calibri" w:cs="Times New Roman"/>
          <w:color w:val="auto"/>
          <w:sz w:val="22"/>
          <w:szCs w:val="22"/>
        </w:rPr>
      </w:pPr>
      <w:r w:rsidRPr="00483C23">
        <w:rPr>
          <w:rFonts w:ascii="Calibri" w:hAnsi="Calibri" w:cs="Times New Roman"/>
          <w:color w:val="auto"/>
          <w:sz w:val="22"/>
          <w:szCs w:val="22"/>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w:t>
      </w:r>
    </w:p>
    <w:p w:rsidR="00E90474" w:rsidRPr="00483C23" w:rsidRDefault="00E90474" w:rsidP="00E90474">
      <w:pPr>
        <w:pStyle w:val="Default"/>
        <w:jc w:val="both"/>
        <w:rPr>
          <w:rFonts w:ascii="Calibri" w:hAnsi="Calibri" w:cs="Times New Roman"/>
          <w:color w:val="auto"/>
          <w:sz w:val="22"/>
          <w:szCs w:val="22"/>
        </w:rPr>
      </w:pPr>
    </w:p>
    <w:p w:rsidR="00E90474" w:rsidRPr="00483C23" w:rsidRDefault="00E90474" w:rsidP="00E90474">
      <w:pPr>
        <w:pStyle w:val="Default"/>
        <w:jc w:val="both"/>
        <w:rPr>
          <w:rFonts w:ascii="Calibri" w:hAnsi="Calibri" w:cs="Times New Roman"/>
          <w:color w:val="auto"/>
          <w:sz w:val="22"/>
          <w:szCs w:val="22"/>
        </w:rPr>
      </w:pPr>
      <w:r w:rsidRPr="00483C23">
        <w:rPr>
          <w:rFonts w:ascii="Calibri" w:hAnsi="Calibri" w:cs="Times New Roman"/>
          <w:color w:val="auto"/>
          <w:sz w:val="22"/>
          <w:szCs w:val="22"/>
        </w:rPr>
        <w:t>Η τιμή είναι σταθερή καθ’ όλη τη διάρκεια της Σύμβασης και δεν αναπροσαρμόζεται.</w:t>
      </w:r>
    </w:p>
    <w:p w:rsidR="00E90474" w:rsidRPr="00483C23" w:rsidRDefault="00E90474" w:rsidP="00E90474">
      <w:pPr>
        <w:pStyle w:val="Default"/>
        <w:rPr>
          <w:rFonts w:ascii="Calibri" w:hAnsi="Calibri"/>
        </w:rPr>
      </w:pPr>
    </w:p>
    <w:p w:rsidR="00E90474" w:rsidRPr="00483C23" w:rsidRDefault="00E90474" w:rsidP="00E90474">
      <w:pPr>
        <w:pStyle w:val="Default"/>
        <w:rPr>
          <w:rFonts w:ascii="Calibri" w:hAnsi="Calibri" w:cs="Times New Roman"/>
          <w:color w:val="auto"/>
          <w:sz w:val="22"/>
          <w:szCs w:val="22"/>
        </w:rPr>
      </w:pPr>
      <w:r w:rsidRPr="00483C23">
        <w:rPr>
          <w:rFonts w:ascii="Calibri" w:hAnsi="Calibri" w:cs="Times New Roman"/>
          <w:b/>
          <w:bCs/>
          <w:color w:val="auto"/>
          <w:sz w:val="22"/>
          <w:szCs w:val="22"/>
        </w:rPr>
        <w:t xml:space="preserve">ΤΟΠΟΣ – ΗΜΕΡΟΜΗΝΙΑ: …………………………… </w:t>
      </w:r>
    </w:p>
    <w:p w:rsidR="00E90474" w:rsidRPr="00483C23" w:rsidRDefault="00E90474" w:rsidP="00E90474">
      <w:pPr>
        <w:pStyle w:val="Default"/>
        <w:rPr>
          <w:rFonts w:ascii="Calibri" w:hAnsi="Calibri" w:cs="Times New Roman"/>
          <w:color w:val="auto"/>
          <w:sz w:val="22"/>
          <w:szCs w:val="22"/>
        </w:rPr>
      </w:pPr>
      <w:r w:rsidRPr="00483C23">
        <w:rPr>
          <w:rFonts w:ascii="Calibri" w:hAnsi="Calibri" w:cs="Times New Roman"/>
          <w:b/>
          <w:bCs/>
          <w:color w:val="auto"/>
          <w:sz w:val="22"/>
          <w:szCs w:val="22"/>
        </w:rPr>
        <w:t xml:space="preserve">ΓΙΑ ΤΟΝ ΔΙΑΓΩΝΙΖΟΜΕΝΟ: ……………………………………. </w:t>
      </w:r>
    </w:p>
    <w:p w:rsidR="00014719" w:rsidRDefault="00E90474" w:rsidP="00E90474">
      <w:r w:rsidRPr="00483C23">
        <w:rPr>
          <w:rFonts w:cs="Times New Roman"/>
          <w:b/>
          <w:bCs/>
          <w:szCs w:val="22"/>
        </w:rPr>
        <w:t>ΣΦΡΑΓΙΔΑ ΚΑΙ ΥΠΟΓΡΑΦΗ: …………………………………….</w:t>
      </w:r>
    </w:p>
    <w:sectPr w:rsidR="00014719" w:rsidSect="00E90474">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E90474"/>
    <w:rsid w:val="0026336E"/>
    <w:rsid w:val="002B41AB"/>
    <w:rsid w:val="00317627"/>
    <w:rsid w:val="00382050"/>
    <w:rsid w:val="006358A5"/>
    <w:rsid w:val="006A2895"/>
    <w:rsid w:val="006C4706"/>
    <w:rsid w:val="00763753"/>
    <w:rsid w:val="00AC415A"/>
    <w:rsid w:val="00E904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47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90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E90474"/>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Times New Roman"/>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90474"/>
    <w:rPr>
      <w:rFonts w:ascii="Arial" w:eastAsia="Times New Roman" w:hAnsi="Arial" w:cs="Times New Roman"/>
      <w:b/>
      <w:color w:val="002060"/>
      <w:sz w:val="24"/>
      <w:lang w:val="en-GB" w:eastAsia="zh-CN"/>
    </w:rPr>
  </w:style>
  <w:style w:type="paragraph" w:customStyle="1" w:styleId="Default">
    <w:name w:val="Default"/>
    <w:rsid w:val="00E90474"/>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rynqvb">
    <w:name w:val="rynqvb"/>
    <w:basedOn w:val="a0"/>
    <w:rsid w:val="00E90474"/>
  </w:style>
  <w:style w:type="character" w:customStyle="1" w:styleId="1Char">
    <w:name w:val="Επικεφαλίδα 1 Char"/>
    <w:basedOn w:val="a0"/>
    <w:link w:val="1"/>
    <w:uiPriority w:val="9"/>
    <w:rsid w:val="00E90474"/>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1094</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2023-03-09T16:38:00Z</dcterms:created>
  <dcterms:modified xsi:type="dcterms:W3CDTF">2023-03-09T16:39:00Z</dcterms:modified>
</cp:coreProperties>
</file>